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90F0" w14:textId="6FB52BFC" w:rsidR="00D56B22" w:rsidRPr="00D56B22" w:rsidRDefault="00373F82" w:rsidP="00D56B22">
      <w:pPr>
        <w:pStyle w:val="NoSpacing"/>
        <w:rPr>
          <w:rFonts w:ascii="Times New Roman" w:eastAsia="Times New Roman" w:hAnsi="Times New Roman" w:cs="Times New Roman"/>
          <w:b/>
          <w:i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8"/>
          <w:szCs w:val="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DE9EDE4" wp14:editId="76C4EF42">
            <wp:simplePos x="0" y="0"/>
            <wp:positionH relativeFrom="margin">
              <wp:align>right</wp:align>
            </wp:positionH>
            <wp:positionV relativeFrom="paragraph">
              <wp:posOffset>-914400</wp:posOffset>
            </wp:positionV>
            <wp:extent cx="5943600" cy="1485900"/>
            <wp:effectExtent l="0" t="0" r="0" b="0"/>
            <wp:wrapNone/>
            <wp:docPr id="1" name="image1.jpg" descr="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Graphical user interfac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B12C0A" w14:textId="5C1D6B95" w:rsidR="00D56B22" w:rsidRDefault="00D56B22" w:rsidP="00216A93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1028EF7B" w14:textId="77777777" w:rsidR="00D56B22" w:rsidRDefault="00D56B22" w:rsidP="00373F82">
      <w:pPr>
        <w:pStyle w:val="NoSpacing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14:paraId="314C6E18" w14:textId="0C15BDEE" w:rsidR="00373F82" w:rsidRPr="00375C40" w:rsidRDefault="00375C40" w:rsidP="00373F82">
      <w:pPr>
        <w:pStyle w:val="NoSpacing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Media Release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1F1B01">
        <w:rPr>
          <w:rFonts w:ascii="Times New Roman" w:eastAsia="Times New Roman" w:hAnsi="Times New Roman" w:cs="Times New Roman"/>
          <w:b/>
          <w:iCs/>
          <w:sz w:val="28"/>
          <w:szCs w:val="28"/>
        </w:rPr>
        <w:t>October 18</w:t>
      </w:r>
      <w:r w:rsidR="001F1B01" w:rsidRPr="001F1B0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th</w:t>
      </w:r>
      <w:r w:rsidR="001F1B0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2024</w:t>
      </w:r>
    </w:p>
    <w:p w14:paraId="1301217D" w14:textId="77777777" w:rsidR="00373F82" w:rsidRPr="00D56B22" w:rsidRDefault="00373F82" w:rsidP="00373F82">
      <w:pPr>
        <w:pStyle w:val="NoSpacing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D77EF65" w14:textId="5BDA1C9E" w:rsidR="00D56B22" w:rsidRDefault="007A01F1" w:rsidP="00D56B22">
      <w:pPr>
        <w:pStyle w:val="NoSpacing"/>
        <w:jc w:val="center"/>
        <w:rPr>
          <w:rFonts w:ascii="Palatino Linotype" w:eastAsia="Times New Roman" w:hAnsi="Palatino Linotype" w:cs="Times New Roman"/>
          <w:b/>
          <w:sz w:val="32"/>
          <w:szCs w:val="32"/>
        </w:rPr>
      </w:pPr>
      <w:r w:rsidRP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$100,000 Ontario </w:t>
      </w:r>
      <w:r w:rsidR="00A658DF">
        <w:rPr>
          <w:rFonts w:ascii="Palatino Linotype" w:eastAsia="Times New Roman" w:hAnsi="Palatino Linotype" w:cs="Times New Roman"/>
          <w:b/>
          <w:sz w:val="32"/>
          <w:szCs w:val="32"/>
        </w:rPr>
        <w:t>Government</w:t>
      </w:r>
      <w:r w:rsidRP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 Grant </w:t>
      </w:r>
    </w:p>
    <w:p w14:paraId="4D27A186" w14:textId="77777777" w:rsidR="0025552B" w:rsidRPr="00D56B22" w:rsidRDefault="002E79AD" w:rsidP="00D56B22">
      <w:pPr>
        <w:pStyle w:val="NoSpacing"/>
        <w:jc w:val="center"/>
        <w:rPr>
          <w:rFonts w:ascii="Palatino Linotype" w:eastAsia="Times New Roman" w:hAnsi="Palatino Linotype" w:cs="Times New Roman"/>
          <w:b/>
          <w:sz w:val="32"/>
          <w:szCs w:val="32"/>
        </w:rPr>
      </w:pPr>
      <w:r w:rsidRPr="00D56B22">
        <w:rPr>
          <w:rFonts w:ascii="Palatino Linotype" w:eastAsia="Times New Roman" w:hAnsi="Palatino Linotype" w:cs="Times New Roman"/>
          <w:b/>
          <w:sz w:val="32"/>
          <w:szCs w:val="32"/>
        </w:rPr>
        <w:t>Support</w:t>
      </w:r>
      <w:r w:rsidR="00D56B22">
        <w:rPr>
          <w:rFonts w:ascii="Palatino Linotype" w:eastAsia="Times New Roman" w:hAnsi="Palatino Linotype" w:cs="Times New Roman"/>
          <w:b/>
          <w:sz w:val="32"/>
          <w:szCs w:val="32"/>
        </w:rPr>
        <w:t>s</w:t>
      </w:r>
      <w:r w:rsidRP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 </w:t>
      </w:r>
      <w:r w:rsidR="002115C9" w:rsidRP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Accessibility Renovations </w:t>
      </w:r>
      <w:r w:rsid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at </w:t>
      </w:r>
      <w:r w:rsidR="00CE33F0" w:rsidRPr="00D56B22">
        <w:rPr>
          <w:rFonts w:ascii="Palatino Linotype" w:eastAsia="Times New Roman" w:hAnsi="Palatino Linotype" w:cs="Times New Roman"/>
          <w:b/>
          <w:sz w:val="32"/>
          <w:szCs w:val="32"/>
        </w:rPr>
        <w:t xml:space="preserve">Schoolhouse Theatre </w:t>
      </w:r>
    </w:p>
    <w:p w14:paraId="046C757D" w14:textId="77777777" w:rsidR="007A01F1" w:rsidRPr="00D56B22" w:rsidRDefault="007A01F1" w:rsidP="00692763">
      <w:pPr>
        <w:pStyle w:val="NoSpacing"/>
        <w:rPr>
          <w:rFonts w:ascii="Palatino Linotype" w:hAnsi="Palatino Linotype"/>
          <w:sz w:val="16"/>
          <w:szCs w:val="16"/>
        </w:rPr>
      </w:pPr>
    </w:p>
    <w:p w14:paraId="24A502ED" w14:textId="533AEBC5" w:rsidR="002A4B43" w:rsidRDefault="00375C40" w:rsidP="008C4FCA">
      <w:pPr>
        <w:pStyle w:val="NoSpacing"/>
        <w:spacing w:after="16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Kitchener, ON</w:t>
      </w:r>
      <w:r w:rsidR="000C648F" w:rsidRPr="00D56B22">
        <w:rPr>
          <w:rFonts w:ascii="Palatino Linotype" w:hAnsi="Palatino Linotype"/>
        </w:rPr>
        <w:t xml:space="preserve"> </w:t>
      </w:r>
      <w:r w:rsidR="00D56B22">
        <w:rPr>
          <w:rFonts w:ascii="Palatino Linotype" w:hAnsi="Palatino Linotype"/>
        </w:rPr>
        <w:t>–</w:t>
      </w:r>
      <w:r w:rsidR="000C648F" w:rsidRPr="00D56B22">
        <w:rPr>
          <w:rFonts w:ascii="Palatino Linotype" w:hAnsi="Palatino Linotype"/>
        </w:rPr>
        <w:t xml:space="preserve"> </w:t>
      </w:r>
      <w:r w:rsidR="001A553B">
        <w:rPr>
          <w:rFonts w:ascii="Palatino Linotype" w:hAnsi="Palatino Linotype"/>
        </w:rPr>
        <w:t>In September 2023</w:t>
      </w:r>
      <w:r w:rsidR="002A4B43">
        <w:rPr>
          <w:rFonts w:ascii="Palatino Linotype" w:hAnsi="Palatino Linotype"/>
        </w:rPr>
        <w:t xml:space="preserve">, </w:t>
      </w:r>
      <w:r w:rsidR="00F37DD9" w:rsidRPr="00D56B22">
        <w:rPr>
          <w:rFonts w:ascii="Palatino Linotype" w:hAnsi="Palatino Linotype"/>
        </w:rPr>
        <w:t>Drayton Entertainment</w:t>
      </w:r>
      <w:r w:rsidR="002A4B43">
        <w:rPr>
          <w:rFonts w:ascii="Palatino Linotype" w:hAnsi="Palatino Linotype"/>
        </w:rPr>
        <w:t xml:space="preserve"> </w:t>
      </w:r>
      <w:r w:rsidR="001A553B">
        <w:rPr>
          <w:rFonts w:ascii="Palatino Linotype" w:hAnsi="Palatino Linotype"/>
        </w:rPr>
        <w:t>was awarded a</w:t>
      </w:r>
      <w:r w:rsidR="002A4B43">
        <w:rPr>
          <w:rFonts w:ascii="Palatino Linotype" w:hAnsi="Palatino Linotype"/>
        </w:rPr>
        <w:t xml:space="preserve"> $100,000 Capital grant </w:t>
      </w:r>
      <w:r w:rsidR="00533AD0">
        <w:rPr>
          <w:rFonts w:ascii="Palatino Linotype" w:hAnsi="Palatino Linotype"/>
        </w:rPr>
        <w:t>from the provincial government’s Ontario Trillium Foundation (OTF) to improve accessibility for theat</w:t>
      </w:r>
      <w:r w:rsidR="00533AD0" w:rsidRPr="00D56B22">
        <w:rPr>
          <w:rFonts w:ascii="Palatino Linotype" w:hAnsi="Palatino Linotype"/>
        </w:rPr>
        <w:t>r</w:t>
      </w:r>
      <w:r w:rsidR="00533AD0">
        <w:rPr>
          <w:rFonts w:ascii="Palatino Linotype" w:hAnsi="Palatino Linotype"/>
        </w:rPr>
        <w:t>e</w:t>
      </w:r>
      <w:r w:rsidR="00533AD0" w:rsidRPr="00D56B22">
        <w:rPr>
          <w:rFonts w:ascii="Palatino Linotype" w:hAnsi="Palatino Linotype"/>
        </w:rPr>
        <w:t>goers and community members at the Hildebrand Schoolhouse Theatre</w:t>
      </w:r>
      <w:r w:rsidR="00635AF9">
        <w:rPr>
          <w:rFonts w:ascii="Palatino Linotype" w:hAnsi="Palatino Linotype"/>
        </w:rPr>
        <w:t>, St. Jacobs</w:t>
      </w:r>
      <w:r w:rsidR="00C56C59">
        <w:rPr>
          <w:rFonts w:ascii="Palatino Linotype" w:hAnsi="Palatino Linotype"/>
        </w:rPr>
        <w:t>.</w:t>
      </w:r>
    </w:p>
    <w:p w14:paraId="03BEC24F" w14:textId="01ECCBFD" w:rsidR="00C56C59" w:rsidRPr="000822DF" w:rsidRDefault="000822DF" w:rsidP="008C4FCA">
      <w:pPr>
        <w:pStyle w:val="NoSpacing"/>
        <w:spacing w:after="160"/>
        <w:jc w:val="both"/>
        <w:rPr>
          <w:rFonts w:ascii="Palatino Linotype" w:hAnsi="Palatino Linotype"/>
          <w:lang w:val="en-CA"/>
        </w:rPr>
      </w:pPr>
      <w:r w:rsidRPr="000822DF">
        <w:rPr>
          <w:rFonts w:ascii="Palatino Linotype" w:hAnsi="Palatino Linotype"/>
          <w:lang w:val="en-CA"/>
        </w:rPr>
        <w:t xml:space="preserve">“I am thankful to the Ontario Trillium Foundation for making local culture and arts operators and venues a priority here in Waterloo Region,” said </w:t>
      </w:r>
      <w:r w:rsidRPr="00635AF9">
        <w:rPr>
          <w:rFonts w:ascii="Palatino Linotype" w:hAnsi="Palatino Linotype"/>
          <w:b/>
          <w:lang w:val="en-CA"/>
        </w:rPr>
        <w:t>Mike Harris</w:t>
      </w:r>
      <w:r w:rsidRPr="000822DF">
        <w:rPr>
          <w:rFonts w:ascii="Palatino Linotype" w:hAnsi="Palatino Linotype"/>
          <w:lang w:val="en-CA"/>
        </w:rPr>
        <w:t xml:space="preserve">, </w:t>
      </w:r>
      <w:r>
        <w:rPr>
          <w:rFonts w:ascii="Palatino Linotype" w:hAnsi="Palatino Linotype"/>
          <w:lang w:val="en-CA"/>
        </w:rPr>
        <w:t>MPP</w:t>
      </w:r>
      <w:r w:rsidRPr="000822DF">
        <w:rPr>
          <w:rFonts w:ascii="Palatino Linotype" w:hAnsi="Palatino Linotype"/>
          <w:lang w:val="en-CA"/>
        </w:rPr>
        <w:t xml:space="preserve"> for Kitchener-Conestoga. “Drayton Entertainment has been an advocate for inclusive and accessible community spaces, and I’m extremely pleased they will be putting the funds to great </w:t>
      </w:r>
      <w:r w:rsidR="00635AF9">
        <w:rPr>
          <w:rFonts w:ascii="Palatino Linotype" w:hAnsi="Palatino Linotype"/>
          <w:lang w:val="en-CA"/>
        </w:rPr>
        <w:t>use locally at the Schoolhouse Theatre</w:t>
      </w:r>
      <w:r w:rsidRPr="000822DF">
        <w:rPr>
          <w:rFonts w:ascii="Palatino Linotype" w:hAnsi="Palatino Linotype"/>
          <w:lang w:val="en-CA"/>
        </w:rPr>
        <w:t>.”</w:t>
      </w:r>
    </w:p>
    <w:p w14:paraId="78CA7D6E" w14:textId="5646ECF9" w:rsidR="00D743D5" w:rsidRPr="00D56B22" w:rsidRDefault="005065AD" w:rsidP="008C4FCA">
      <w:pPr>
        <w:pStyle w:val="NoSpacing"/>
        <w:spacing w:after="1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The grant</w:t>
      </w:r>
      <w:r w:rsidR="00F37DD9" w:rsidRPr="00D56B22">
        <w:rPr>
          <w:rFonts w:ascii="Palatino Linotype" w:hAnsi="Palatino Linotype"/>
        </w:rPr>
        <w:t xml:space="preserve"> support</w:t>
      </w:r>
      <w:r>
        <w:rPr>
          <w:rFonts w:ascii="Palatino Linotype" w:hAnsi="Palatino Linotype"/>
        </w:rPr>
        <w:t>s</w:t>
      </w:r>
      <w:r w:rsidR="00F37DD9" w:rsidRPr="00D56B22">
        <w:rPr>
          <w:rFonts w:ascii="Palatino Linotype" w:hAnsi="Palatino Linotype"/>
        </w:rPr>
        <w:t xml:space="preserve"> </w:t>
      </w:r>
      <w:r w:rsidR="00D743D5" w:rsidRPr="00D56B22">
        <w:rPr>
          <w:rFonts w:ascii="Palatino Linotype" w:hAnsi="Palatino Linotype"/>
        </w:rPr>
        <w:t xml:space="preserve">the </w:t>
      </w:r>
      <w:r w:rsidR="002E79AD" w:rsidRPr="00D56B22">
        <w:rPr>
          <w:rFonts w:ascii="Palatino Linotype" w:hAnsi="Palatino Linotype"/>
        </w:rPr>
        <w:t xml:space="preserve">expansion </w:t>
      </w:r>
      <w:r w:rsidR="00E67D87" w:rsidRPr="00D56B22">
        <w:rPr>
          <w:rFonts w:ascii="Palatino Linotype" w:hAnsi="Palatino Linotype"/>
        </w:rPr>
        <w:t>and redesign of</w:t>
      </w:r>
      <w:r w:rsidR="002E79AD" w:rsidRPr="00D56B22">
        <w:rPr>
          <w:rFonts w:ascii="Palatino Linotype" w:hAnsi="Palatino Linotype"/>
        </w:rPr>
        <w:t xml:space="preserve"> </w:t>
      </w:r>
      <w:r w:rsidR="00571168" w:rsidRPr="00D56B22">
        <w:rPr>
          <w:rFonts w:ascii="Palatino Linotype" w:hAnsi="Palatino Linotype"/>
        </w:rPr>
        <w:t xml:space="preserve">the theatre’s </w:t>
      </w:r>
      <w:r w:rsidR="00E67D87" w:rsidRPr="00D56B22">
        <w:rPr>
          <w:rFonts w:ascii="Palatino Linotype" w:hAnsi="Palatino Linotype"/>
        </w:rPr>
        <w:t>washroom facilities</w:t>
      </w:r>
      <w:r w:rsidR="00571168" w:rsidRPr="00D56B22">
        <w:rPr>
          <w:rFonts w:ascii="Palatino Linotype" w:hAnsi="Palatino Linotype"/>
        </w:rPr>
        <w:t xml:space="preserve"> to better serve seniors, </w:t>
      </w:r>
      <w:r w:rsidR="001A553B" w:rsidRPr="00D56B22">
        <w:rPr>
          <w:rFonts w:ascii="Palatino Linotype" w:hAnsi="Palatino Linotype"/>
        </w:rPr>
        <w:t>people</w:t>
      </w:r>
      <w:r w:rsidR="00571168" w:rsidRPr="00D56B22">
        <w:rPr>
          <w:rFonts w:ascii="Palatino Linotype" w:hAnsi="Palatino Linotype"/>
        </w:rPr>
        <w:t xml:space="preserve"> with disabilities, </w:t>
      </w:r>
      <w:proofErr w:type="gramStart"/>
      <w:r w:rsidR="00571168" w:rsidRPr="00D56B22">
        <w:rPr>
          <w:rFonts w:ascii="Palatino Linotype" w:hAnsi="Palatino Linotype"/>
        </w:rPr>
        <w:t>families</w:t>
      </w:r>
      <w:proofErr w:type="gramEnd"/>
      <w:r w:rsidR="00571168" w:rsidRPr="00D56B22">
        <w:rPr>
          <w:rFonts w:ascii="Palatino Linotype" w:hAnsi="Palatino Linotype"/>
        </w:rPr>
        <w:t xml:space="preserve"> with young children, and non-binary gender identifying individuals.</w:t>
      </w:r>
      <w:r w:rsidR="00D743D5" w:rsidRPr="00D56B22">
        <w:rPr>
          <w:rFonts w:ascii="Palatino Linotype" w:hAnsi="Palatino Linotype"/>
        </w:rPr>
        <w:t xml:space="preserve"> The new washrooms are </w:t>
      </w:r>
      <w:r w:rsidR="00F37DD9" w:rsidRPr="00D56B22">
        <w:rPr>
          <w:rFonts w:ascii="Palatino Linotype" w:hAnsi="Palatino Linotype"/>
        </w:rPr>
        <w:t>a</w:t>
      </w:r>
      <w:r w:rsidR="00416F44" w:rsidRPr="00D56B22">
        <w:rPr>
          <w:rFonts w:ascii="Palatino Linotype" w:hAnsi="Palatino Linotype"/>
        </w:rPr>
        <w:t xml:space="preserve">n </w:t>
      </w:r>
      <w:r w:rsidR="00255B33">
        <w:rPr>
          <w:rFonts w:ascii="Palatino Linotype" w:hAnsi="Palatino Linotype"/>
        </w:rPr>
        <w:t>integral</w:t>
      </w:r>
      <w:r w:rsidR="00F37DD9" w:rsidRPr="00D56B22">
        <w:rPr>
          <w:rFonts w:ascii="Palatino Linotype" w:hAnsi="Palatino Linotype"/>
        </w:rPr>
        <w:t xml:space="preserve"> component of </w:t>
      </w:r>
      <w:r w:rsidR="00416F44" w:rsidRPr="00D56B22">
        <w:rPr>
          <w:rFonts w:ascii="Palatino Linotype" w:hAnsi="Palatino Linotype"/>
        </w:rPr>
        <w:t>a larger</w:t>
      </w:r>
      <w:r w:rsidR="00255B33">
        <w:rPr>
          <w:rFonts w:ascii="Palatino Linotype" w:hAnsi="Palatino Linotype"/>
        </w:rPr>
        <w:t xml:space="preserve"> $1 million </w:t>
      </w:r>
      <w:r w:rsidR="00D743D5" w:rsidRPr="00D56B22">
        <w:rPr>
          <w:rFonts w:ascii="Palatino Linotype" w:hAnsi="Palatino Linotype"/>
        </w:rPr>
        <w:t>renovation</w:t>
      </w:r>
      <w:r w:rsidR="00571168" w:rsidRPr="00D56B22">
        <w:rPr>
          <w:rFonts w:ascii="Palatino Linotype" w:hAnsi="Palatino Linotype"/>
        </w:rPr>
        <w:t xml:space="preserve"> primarily focused on </w:t>
      </w:r>
      <w:r w:rsidR="00255B33">
        <w:rPr>
          <w:rFonts w:ascii="Palatino Linotype" w:hAnsi="Palatino Linotype"/>
        </w:rPr>
        <w:t xml:space="preserve">front-of-house amenities and backstage functionality to better support the scale and scope of Drayton Entertainment’s live theatre programming, and improve overall accessibility. </w:t>
      </w:r>
      <w:r w:rsidR="00571168" w:rsidRPr="00D56B22">
        <w:rPr>
          <w:rFonts w:ascii="Palatino Linotype" w:hAnsi="Palatino Linotype"/>
        </w:rPr>
        <w:t xml:space="preserve">Construction </w:t>
      </w:r>
      <w:r w:rsidR="00255B33">
        <w:rPr>
          <w:rFonts w:ascii="Palatino Linotype" w:hAnsi="Palatino Linotype"/>
        </w:rPr>
        <w:t xml:space="preserve">began in </w:t>
      </w:r>
      <w:r>
        <w:rPr>
          <w:rFonts w:ascii="Palatino Linotype" w:hAnsi="Palatino Linotype"/>
        </w:rPr>
        <w:t>January 2024 and</w:t>
      </w:r>
      <w:r w:rsidR="00635AF9">
        <w:rPr>
          <w:rFonts w:ascii="Palatino Linotype" w:hAnsi="Palatino Linotype"/>
        </w:rPr>
        <w:t xml:space="preserve"> was completed prior to the theatre’s </w:t>
      </w:r>
      <w:r w:rsidR="00FB0C15">
        <w:rPr>
          <w:rFonts w:ascii="Palatino Linotype" w:hAnsi="Palatino Linotype"/>
        </w:rPr>
        <w:t>2024 S</w:t>
      </w:r>
      <w:r w:rsidR="00635AF9">
        <w:rPr>
          <w:rFonts w:ascii="Palatino Linotype" w:hAnsi="Palatino Linotype"/>
        </w:rPr>
        <w:t>eason</w:t>
      </w:r>
      <w:r w:rsidR="00FB0C15">
        <w:rPr>
          <w:rFonts w:ascii="Palatino Linotype" w:hAnsi="Palatino Linotype"/>
        </w:rPr>
        <w:t xml:space="preserve">, which includes </w:t>
      </w:r>
      <w:bookmarkStart w:id="0" w:name="_GoBack"/>
      <w:r w:rsidR="00FB0C15" w:rsidRPr="00FB0C15">
        <w:rPr>
          <w:rFonts w:ascii="Palatino Linotype" w:hAnsi="Palatino Linotype"/>
          <w:i/>
        </w:rPr>
        <w:t xml:space="preserve">The Marvelous </w:t>
      </w:r>
      <w:proofErr w:type="spellStart"/>
      <w:r w:rsidR="00FB0C15" w:rsidRPr="00FB0C15">
        <w:rPr>
          <w:rFonts w:ascii="Palatino Linotype" w:hAnsi="Palatino Linotype"/>
          <w:i/>
        </w:rPr>
        <w:t>Wonderettes</w:t>
      </w:r>
      <w:bookmarkEnd w:id="0"/>
      <w:proofErr w:type="spellEnd"/>
      <w:r w:rsidR="00FB0C15">
        <w:rPr>
          <w:rFonts w:ascii="Palatino Linotype" w:hAnsi="Palatino Linotype"/>
        </w:rPr>
        <w:t xml:space="preserve">, </w:t>
      </w:r>
      <w:r w:rsidR="00FB0C15" w:rsidRPr="00FB0C15">
        <w:rPr>
          <w:rFonts w:ascii="Palatino Linotype" w:hAnsi="Palatino Linotype"/>
          <w:i/>
        </w:rPr>
        <w:t>Dear Jack Dear Louise</w:t>
      </w:r>
      <w:r w:rsidR="00FB0C15">
        <w:rPr>
          <w:rFonts w:ascii="Palatino Linotype" w:hAnsi="Palatino Linotype"/>
        </w:rPr>
        <w:t xml:space="preserve">, and </w:t>
      </w:r>
      <w:r w:rsidR="00FB0C15" w:rsidRPr="00FB0C15">
        <w:rPr>
          <w:rFonts w:ascii="Palatino Linotype" w:hAnsi="Palatino Linotype"/>
          <w:i/>
        </w:rPr>
        <w:t>Merry &amp; Bright</w:t>
      </w:r>
      <w:r w:rsidR="00FB0C15">
        <w:rPr>
          <w:rFonts w:ascii="Palatino Linotype" w:hAnsi="Palatino Linotype"/>
        </w:rPr>
        <w:t>.</w:t>
      </w:r>
      <w:r w:rsidR="005575F3" w:rsidRPr="005575F3">
        <w:rPr>
          <w:rFonts w:ascii="Palatino Linotype" w:hAnsi="Palatino Linotype"/>
        </w:rPr>
        <w:t xml:space="preserve"> </w:t>
      </w:r>
      <w:r w:rsidR="005575F3">
        <w:rPr>
          <w:rFonts w:ascii="Palatino Linotype" w:hAnsi="Palatino Linotype"/>
        </w:rPr>
        <w:t xml:space="preserve">The renovation supports the expansion of theatre programming and community events year-round, with attendance expected to grow to over 20,000 annually. </w:t>
      </w:r>
    </w:p>
    <w:p w14:paraId="34D68796" w14:textId="3B85EABA" w:rsidR="005575F3" w:rsidRDefault="005575F3" w:rsidP="008C4FCA">
      <w:pPr>
        <w:pStyle w:val="NoSpacing"/>
        <w:spacing w:after="160"/>
        <w:jc w:val="both"/>
        <w:rPr>
          <w:rFonts w:ascii="Palatino Linotype" w:hAnsi="Palatino Linotype"/>
        </w:rPr>
      </w:pPr>
      <w:r w:rsidRPr="00D56B22">
        <w:rPr>
          <w:rFonts w:ascii="Palatino Linotype" w:hAnsi="Palatino Linotype"/>
        </w:rPr>
        <w:t>“Thanks to the Ontario Trillium Foundation, Drayton Entertainment will meet the needs of audiences, today and in the future, at a time when having access to the arts is more important than ever,” sa</w:t>
      </w:r>
      <w:r w:rsidR="00635AF9">
        <w:rPr>
          <w:rFonts w:ascii="Palatino Linotype" w:hAnsi="Palatino Linotype"/>
        </w:rPr>
        <w:t>id</w:t>
      </w:r>
      <w:r w:rsidRPr="00D56B22">
        <w:rPr>
          <w:rFonts w:ascii="Palatino Linotype" w:hAnsi="Palatino Linotype"/>
        </w:rPr>
        <w:t xml:space="preserve"> </w:t>
      </w:r>
      <w:r w:rsidRPr="00D56B22">
        <w:rPr>
          <w:rFonts w:ascii="Palatino Linotype" w:hAnsi="Palatino Linotype"/>
          <w:b/>
        </w:rPr>
        <w:t>Willy Heffner</w:t>
      </w:r>
      <w:r w:rsidRPr="00D56B22">
        <w:rPr>
          <w:rFonts w:ascii="Palatino Linotype" w:hAnsi="Palatino Linotype"/>
        </w:rPr>
        <w:t>, Chair of the</w:t>
      </w:r>
      <w:r>
        <w:rPr>
          <w:rFonts w:ascii="Palatino Linotype" w:hAnsi="Palatino Linotype"/>
        </w:rPr>
        <w:t xml:space="preserve"> volunteer</w:t>
      </w:r>
      <w:r w:rsidRPr="00D56B22">
        <w:rPr>
          <w:rFonts w:ascii="Palatino Linotype" w:hAnsi="Palatino Linotype"/>
        </w:rPr>
        <w:t xml:space="preserve"> Board of Directors for Drayton Entertainment.</w:t>
      </w:r>
    </w:p>
    <w:p w14:paraId="69ECD6AA" w14:textId="547558A5" w:rsidR="00327B7C" w:rsidRDefault="00327B7C" w:rsidP="008C4FCA">
      <w:pPr>
        <w:pStyle w:val="NoSpacing"/>
        <w:spacing w:after="1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Over the past several years, Drayton Entertainment has reconfigured front-of-house amenities at its theatres in Cambridge, St. Jacobs and Grand B</w:t>
      </w:r>
      <w:r w:rsidR="00F420F2">
        <w:rPr>
          <w:rFonts w:ascii="Palatino Linotype" w:hAnsi="Palatino Linotype"/>
        </w:rPr>
        <w:t>end, so that all</w:t>
      </w:r>
      <w:r>
        <w:rPr>
          <w:rFonts w:ascii="Palatino Linotype" w:hAnsi="Palatino Linotype"/>
        </w:rPr>
        <w:t xml:space="preserve"> venues are equipped</w:t>
      </w:r>
      <w:r w:rsidR="00F420F2">
        <w:rPr>
          <w:rFonts w:ascii="Palatino Linotype" w:hAnsi="Palatino Linotype"/>
        </w:rPr>
        <w:t xml:space="preserve"> with universal and accessible washrooms – an integral part of the award-winning, not-for-profit charitable organization’s ongoing commitment to affordability, accessibility, and social inclusion.</w:t>
      </w:r>
    </w:p>
    <w:p w14:paraId="69307566" w14:textId="5575EC13" w:rsidR="00C56C59" w:rsidRDefault="00C56C59" w:rsidP="00C56C59">
      <w:pPr>
        <w:pStyle w:val="NoSpacing"/>
        <w:spacing w:after="160"/>
        <w:jc w:val="both"/>
        <w:rPr>
          <w:rFonts w:ascii="Palatino Linotype" w:hAnsi="Palatino Linotype"/>
        </w:rPr>
      </w:pPr>
      <w:r w:rsidRPr="00A0633F">
        <w:rPr>
          <w:rFonts w:ascii="Palatino Linotype" w:hAnsi="Palatino Linotype"/>
        </w:rPr>
        <w:t xml:space="preserve">“Whether it’s helping people learn new things, connect with their community, or simply have fun, organizations like </w:t>
      </w:r>
      <w:r>
        <w:rPr>
          <w:rFonts w:ascii="Palatino Linotype" w:hAnsi="Palatino Linotype"/>
        </w:rPr>
        <w:t>Drayton Entertainment</w:t>
      </w:r>
      <w:r w:rsidRPr="00A0633F">
        <w:rPr>
          <w:rFonts w:ascii="Palatino Linotype" w:hAnsi="Palatino Linotype"/>
        </w:rPr>
        <w:t xml:space="preserve"> deliver experiences that make a difference,” said </w:t>
      </w:r>
      <w:r w:rsidRPr="00635AF9">
        <w:rPr>
          <w:rFonts w:ascii="Palatino Linotype" w:hAnsi="Palatino Linotype"/>
          <w:b/>
        </w:rPr>
        <w:t>Stan Cho</w:t>
      </w:r>
      <w:r w:rsidRPr="00A0633F">
        <w:rPr>
          <w:rFonts w:ascii="Palatino Linotype" w:hAnsi="Palatino Linotype"/>
        </w:rPr>
        <w:t xml:space="preserve">, Minister of Tourism, Culture and Gaming. “That’s why grant support through the Ontario Trillium Foundation is so important. This funding will help ensure they remain at the </w:t>
      </w:r>
      <w:proofErr w:type="gramStart"/>
      <w:r w:rsidRPr="00A0633F">
        <w:rPr>
          <w:rFonts w:ascii="Palatino Linotype" w:hAnsi="Palatino Linotype"/>
        </w:rPr>
        <w:t>heart</w:t>
      </w:r>
      <w:proofErr w:type="gramEnd"/>
      <w:r w:rsidRPr="00A0633F">
        <w:rPr>
          <w:rFonts w:ascii="Palatino Linotype" w:hAnsi="Palatino Linotype"/>
        </w:rPr>
        <w:t xml:space="preserve"> of the community for decades to come."</w:t>
      </w:r>
    </w:p>
    <w:p w14:paraId="28A0940A" w14:textId="77777777" w:rsidR="005248C9" w:rsidRDefault="005248C9" w:rsidP="00635AF9">
      <w:pPr>
        <w:pStyle w:val="NoSpacing"/>
        <w:spacing w:after="160"/>
        <w:jc w:val="both"/>
        <w:rPr>
          <w:rFonts w:ascii="Palatino Linotype" w:hAnsi="Palatino Linotype"/>
        </w:rPr>
      </w:pPr>
      <w:r w:rsidRPr="005248C9">
        <w:rPr>
          <w:rFonts w:ascii="Palatino Linotype" w:hAnsi="Palatino Linotype"/>
        </w:rPr>
        <w:lastRenderedPageBreak/>
        <w:t xml:space="preserve">The Ontario Trillium Foundation (OTF) is an agency of the Ontario government with a mission to build healthy and vibrant communities across the province. Last year, OTF invested more than $110M into 1,044 community projects and multi-sector partnerships. Projects aim to enhance economic well-being, foster more active lifestyles, support child and youth development, </w:t>
      </w:r>
      <w:proofErr w:type="gramStart"/>
      <w:r w:rsidRPr="005248C9">
        <w:rPr>
          <w:rFonts w:ascii="Palatino Linotype" w:hAnsi="Palatino Linotype"/>
        </w:rPr>
        <w:t>provide</w:t>
      </w:r>
      <w:proofErr w:type="gramEnd"/>
      <w:r w:rsidRPr="005248C9">
        <w:rPr>
          <w:rFonts w:ascii="Palatino Linotype" w:hAnsi="Palatino Linotype"/>
        </w:rPr>
        <w:t xml:space="preserve"> spaces for people to come together and connect, and create a more sustainable environment. Visit otf.ca to learn more.</w:t>
      </w:r>
    </w:p>
    <w:p w14:paraId="330F18C5" w14:textId="391D0048" w:rsidR="00010DB7" w:rsidRPr="005248C9" w:rsidRDefault="00416F44" w:rsidP="00274E21">
      <w:pPr>
        <w:pStyle w:val="NoSpacing"/>
        <w:spacing w:after="160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</w:rPr>
      </w:pPr>
      <w:r w:rsidRPr="005248C9">
        <w:rPr>
          <w:rFonts w:ascii="Palatino Linotype" w:eastAsia="Times New Roman" w:hAnsi="Palatino Linotype" w:cs="Times New Roman"/>
          <w:b/>
          <w:bCs/>
          <w:sz w:val="20"/>
          <w:szCs w:val="20"/>
        </w:rPr>
        <w:t>-30-</w:t>
      </w:r>
    </w:p>
    <w:p w14:paraId="653608F1" w14:textId="77777777" w:rsidR="00416F44" w:rsidRPr="00D56B22" w:rsidRDefault="00416F44" w:rsidP="00010DB7">
      <w:pPr>
        <w:pStyle w:val="NoSpacing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 w:rsidRPr="00D56B22">
        <w:rPr>
          <w:rFonts w:ascii="Palatino Linotype" w:eastAsia="Times New Roman" w:hAnsi="Palatino Linotype" w:cs="Times New Roman"/>
          <w:sz w:val="20"/>
          <w:szCs w:val="20"/>
        </w:rPr>
        <w:t>For more information, please contact:</w:t>
      </w:r>
    </w:p>
    <w:p w14:paraId="6501FB69" w14:textId="77777777" w:rsidR="004F1B89" w:rsidRPr="00D56B22" w:rsidRDefault="005065AD" w:rsidP="00010DB7">
      <w:pPr>
        <w:pStyle w:val="NoSpacing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Jonathan Randall, Director of Marketing &amp; Development</w:t>
      </w:r>
    </w:p>
    <w:p w14:paraId="1816E0A3" w14:textId="77777777" w:rsidR="00010DB7" w:rsidRPr="00D56B22" w:rsidRDefault="005065AD" w:rsidP="00010DB7">
      <w:pPr>
        <w:pStyle w:val="NoSpacing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</w:rPr>
        <w:t>Phone: 519-621-5511 ext. 233</w:t>
      </w:r>
    </w:p>
    <w:p w14:paraId="40B4797F" w14:textId="77777777" w:rsidR="00010DB7" w:rsidRPr="00D56B22" w:rsidRDefault="00FB0C15" w:rsidP="00010DB7">
      <w:pPr>
        <w:pStyle w:val="NoSpacing"/>
        <w:jc w:val="center"/>
        <w:rPr>
          <w:rFonts w:ascii="Palatino Linotype" w:eastAsia="Times New Roman" w:hAnsi="Palatino Linotype" w:cs="Times New Roman"/>
          <w:sz w:val="20"/>
          <w:szCs w:val="20"/>
        </w:rPr>
      </w:pPr>
      <w:hyperlink r:id="rId7" w:history="1">
        <w:r w:rsidR="005065AD" w:rsidRPr="00280AB4">
          <w:rPr>
            <w:rStyle w:val="Hyperlink"/>
            <w:rFonts w:ascii="Palatino Linotype" w:eastAsia="Times New Roman" w:hAnsi="Palatino Linotype" w:cs="Times New Roman"/>
            <w:sz w:val="20"/>
            <w:szCs w:val="20"/>
          </w:rPr>
          <w:t>jonathan@draytonentertainment.com</w:t>
        </w:r>
      </w:hyperlink>
    </w:p>
    <w:p w14:paraId="66A5E463" w14:textId="77777777" w:rsidR="00010DB7" w:rsidRPr="00D56B22" w:rsidRDefault="00010DB7" w:rsidP="007B2678">
      <w:pPr>
        <w:pStyle w:val="NoSpacing"/>
        <w:rPr>
          <w:rFonts w:ascii="Palatino Linotype" w:eastAsia="Times New Roman" w:hAnsi="Palatino Linotype" w:cs="Times New Roman"/>
        </w:rPr>
      </w:pPr>
    </w:p>
    <w:sectPr w:rsidR="00010DB7" w:rsidRPr="00D5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3"/>
    <w:rsid w:val="00010DB7"/>
    <w:rsid w:val="00043241"/>
    <w:rsid w:val="000822DF"/>
    <w:rsid w:val="00091C30"/>
    <w:rsid w:val="000C648F"/>
    <w:rsid w:val="00111C4A"/>
    <w:rsid w:val="001A553B"/>
    <w:rsid w:val="001E6C68"/>
    <w:rsid w:val="001F1B01"/>
    <w:rsid w:val="002115C9"/>
    <w:rsid w:val="00216A93"/>
    <w:rsid w:val="0025552B"/>
    <w:rsid w:val="00255B33"/>
    <w:rsid w:val="002566F8"/>
    <w:rsid w:val="00274E21"/>
    <w:rsid w:val="00285986"/>
    <w:rsid w:val="002A48C5"/>
    <w:rsid w:val="002A4B43"/>
    <w:rsid w:val="002B3E32"/>
    <w:rsid w:val="002E79AD"/>
    <w:rsid w:val="00327B7C"/>
    <w:rsid w:val="00373F82"/>
    <w:rsid w:val="00375C40"/>
    <w:rsid w:val="00376529"/>
    <w:rsid w:val="003D7E7C"/>
    <w:rsid w:val="00416F44"/>
    <w:rsid w:val="0047672B"/>
    <w:rsid w:val="004F1B89"/>
    <w:rsid w:val="0050588F"/>
    <w:rsid w:val="005065AD"/>
    <w:rsid w:val="005248C9"/>
    <w:rsid w:val="00533AD0"/>
    <w:rsid w:val="00547FA4"/>
    <w:rsid w:val="005575F3"/>
    <w:rsid w:val="00571168"/>
    <w:rsid w:val="00581B17"/>
    <w:rsid w:val="00600DA0"/>
    <w:rsid w:val="00635AF9"/>
    <w:rsid w:val="006426B6"/>
    <w:rsid w:val="00683F1E"/>
    <w:rsid w:val="00692763"/>
    <w:rsid w:val="006F46F8"/>
    <w:rsid w:val="00742956"/>
    <w:rsid w:val="007817B2"/>
    <w:rsid w:val="00795841"/>
    <w:rsid w:val="007A01F1"/>
    <w:rsid w:val="007B2678"/>
    <w:rsid w:val="008356ED"/>
    <w:rsid w:val="008B1C34"/>
    <w:rsid w:val="008B3825"/>
    <w:rsid w:val="008C4FCA"/>
    <w:rsid w:val="009822A5"/>
    <w:rsid w:val="009C728F"/>
    <w:rsid w:val="00A0633F"/>
    <w:rsid w:val="00A06780"/>
    <w:rsid w:val="00A42901"/>
    <w:rsid w:val="00A658DF"/>
    <w:rsid w:val="00B45816"/>
    <w:rsid w:val="00BE4B30"/>
    <w:rsid w:val="00C56C59"/>
    <w:rsid w:val="00C74864"/>
    <w:rsid w:val="00C9572C"/>
    <w:rsid w:val="00CE33F0"/>
    <w:rsid w:val="00CF15C9"/>
    <w:rsid w:val="00D32F54"/>
    <w:rsid w:val="00D56B22"/>
    <w:rsid w:val="00D743D5"/>
    <w:rsid w:val="00E158E7"/>
    <w:rsid w:val="00E27A2B"/>
    <w:rsid w:val="00E45CFF"/>
    <w:rsid w:val="00E6175D"/>
    <w:rsid w:val="00E67D87"/>
    <w:rsid w:val="00E9077A"/>
    <w:rsid w:val="00EB06B2"/>
    <w:rsid w:val="00EC592E"/>
    <w:rsid w:val="00F37DD9"/>
    <w:rsid w:val="00F420F2"/>
    <w:rsid w:val="00F87C99"/>
    <w:rsid w:val="00F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B690"/>
  <w15:chartTrackingRefBased/>
  <w15:docId w15:val="{B93EBBA8-DCE3-47B4-8009-9AEC6633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1B89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7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nathan@draytonentertainme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21" ma:contentTypeDescription="Create a new document." ma:contentTypeScope="" ma:versionID="71eb85bd48413569d86980123eae081a">
  <xsd:schema xmlns:xsd="http://www.w3.org/2001/XMLSchema" xmlns:xs="http://www.w3.org/2001/XMLSchema" xmlns:p="http://schemas.microsoft.com/office/2006/metadata/properties" xmlns:ns1="http://schemas.microsoft.com/sharepoint/v3" xmlns:ns2="67c092d5-800f-4585-80c5-884db9281976" xmlns:ns3="3516e4d2-b5be-4801-ac58-d602e0ad99ed" targetNamespace="http://schemas.microsoft.com/office/2006/metadata/properties" ma:root="true" ma:fieldsID="c5fd9e576bc0bd62a2ab6c9aba5f6386" ns1:_="" ns2:_="" ns3:_="">
    <xsd:import namespace="http://schemas.microsoft.com/sharepoint/v3"/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x0034_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4_0" ma:index="26" nillable="true" ma:displayName="40" ma:default="1" ma:format="Dropdown" ma:internalName="_x0034_0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50ffd-8361-4f5d-8e70-82ad7c755dd4}" ma:internalName="TaxCatchAll" ma:showField="CatchAllData" ma:web="3516e4d2-b5be-4801-ac58-d602e0ad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C0567-1092-437A-B717-3574A67A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48805-6945-41B0-8F35-B34AB7E50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Bellaire</dc:creator>
  <cp:keywords/>
  <dc:description/>
  <cp:lastModifiedBy>Steven Karcher</cp:lastModifiedBy>
  <cp:revision>61</cp:revision>
  <dcterms:created xsi:type="dcterms:W3CDTF">2024-04-09T13:03:00Z</dcterms:created>
  <dcterms:modified xsi:type="dcterms:W3CDTF">2024-10-17T21:08:00Z</dcterms:modified>
</cp:coreProperties>
</file>